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6AA6C7E2"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CA07DF">
        <w:rPr>
          <w:rFonts w:eastAsia="Malgun Gothic"/>
          <w:b/>
          <w:bCs/>
          <w:sz w:val="28"/>
        </w:rPr>
        <w:t>3</w:t>
      </w:r>
      <w:r w:rsidRPr="00E57019">
        <w:rPr>
          <w:rFonts w:eastAsia="Malgun Gothic"/>
          <w:b/>
          <w:bCs/>
          <w:sz w:val="28"/>
        </w:rPr>
        <w:tab/>
        <w:t xml:space="preserve"> </w:t>
      </w:r>
      <w:r w:rsidRPr="00E57019">
        <w:rPr>
          <w:rFonts w:eastAsia="Malgun Gothic"/>
          <w:b/>
          <w:bCs/>
          <w:sz w:val="28"/>
        </w:rPr>
        <w:tab/>
      </w:r>
      <w:r w:rsidR="00A72DD0" w:rsidRPr="00A72DD0">
        <w:rPr>
          <w:rFonts w:eastAsia="Malgun Gothic"/>
          <w:b/>
          <w:bCs/>
          <w:sz w:val="28"/>
        </w:rPr>
        <w:t>R5-243103</w:t>
      </w:r>
    </w:p>
    <w:p w14:paraId="4B6B13D7" w14:textId="3CD4B24E" w:rsidR="00E70BA0" w:rsidRPr="00E57019" w:rsidRDefault="00DB26EF"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B26EF">
        <w:rPr>
          <w:b/>
          <w:noProof/>
          <w:sz w:val="28"/>
          <w:szCs w:val="28"/>
        </w:rPr>
        <w:t>Fukuoka City, Fukuoka, Japan, 20th May 2024 - 24th May 2024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5D2292FE" w:rsidR="00430D8E" w:rsidRPr="00E57019" w:rsidRDefault="00430D8E" w:rsidP="00430D8E">
      <w:pPr>
        <w:ind w:left="2160" w:hanging="2160"/>
      </w:pPr>
      <w:r w:rsidRPr="00E57019">
        <w:rPr>
          <w:b/>
        </w:rPr>
        <w:t>Title:</w:t>
      </w:r>
      <w:r w:rsidRPr="00E57019">
        <w:rPr>
          <w:b/>
        </w:rPr>
        <w:tab/>
      </w:r>
      <w:r w:rsidRPr="00E57019">
        <w:rPr>
          <w:bCs/>
        </w:rPr>
        <w:t>On the MU</w:t>
      </w:r>
      <w:r w:rsidR="008C42AD">
        <w:rPr>
          <w:bCs/>
        </w:rPr>
        <w:t xml:space="preserve"> and TT</w:t>
      </w:r>
      <w:r w:rsidRPr="00E57019">
        <w:rPr>
          <w:bCs/>
        </w:rPr>
        <w:t xml:space="preserve"> for </w:t>
      </w:r>
      <w:r w:rsidR="00E00ED3">
        <w:rPr>
          <w:bCs/>
        </w:rPr>
        <w:t>CA and MIMO test cases</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E57019">
        <w:t>5.4.</w:t>
      </w:r>
      <w:r w:rsidR="0031008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130EBE57" w14:textId="43E6E703" w:rsidR="00B5766A" w:rsidRPr="00E57019" w:rsidRDefault="00E00ED3" w:rsidP="00855AF8">
      <w:bookmarkStart w:id="0" w:name="OLE_LINK10"/>
      <w:bookmarkStart w:id="1" w:name="OLE_LINK11"/>
      <w:r>
        <w:t>For several Rel-15 CA or UL MIMO test cases the MU and TT has not been specified which blocks the progress of these test cases. In this contribution, we propose MU and TT for some of these test cases</w:t>
      </w:r>
      <w:r w:rsidR="00CF20D5">
        <w:t>.</w:t>
      </w:r>
      <w:r w:rsidR="00797DCC" w:rsidRPr="00E57019">
        <w:t xml:space="preserve"> </w:t>
      </w:r>
    </w:p>
    <w:p w14:paraId="59D92B3E" w14:textId="4D6EACCA" w:rsidR="00FC45FA" w:rsidRPr="00E57019" w:rsidRDefault="00BC6E8D" w:rsidP="00FC45FA">
      <w:pPr>
        <w:pStyle w:val="berschrift1"/>
        <w:rPr>
          <w:lang w:val="en-US"/>
        </w:rPr>
      </w:pPr>
      <w:r w:rsidRPr="00E57019">
        <w:rPr>
          <w:lang w:val="en-US"/>
        </w:rPr>
        <w:t>Discussion</w:t>
      </w:r>
    </w:p>
    <w:p w14:paraId="33D07BAD" w14:textId="1A17771E" w:rsidR="003B77F4" w:rsidRDefault="003B77F4" w:rsidP="003B77F4">
      <w:pPr>
        <w:spacing w:after="0" w:line="240" w:lineRule="auto"/>
        <w:rPr>
          <w:lang w:eastAsia="en-US"/>
        </w:rPr>
      </w:pPr>
      <w:r w:rsidRPr="00E57019">
        <w:rPr>
          <w:lang w:eastAsia="en-US"/>
        </w:rPr>
        <w:t>In this paper</w:t>
      </w:r>
      <w:r w:rsidR="00D16183" w:rsidRPr="00E57019">
        <w:rPr>
          <w:lang w:eastAsia="en-US"/>
        </w:rPr>
        <w:t>,</w:t>
      </w:r>
      <w:r w:rsidRPr="00E57019">
        <w:rPr>
          <w:lang w:eastAsia="en-US"/>
        </w:rPr>
        <w:t xml:space="preserve"> we focus our analysis on</w:t>
      </w:r>
      <w:r w:rsidR="00184C45" w:rsidRPr="00E57019">
        <w:rPr>
          <w:lang w:eastAsia="en-US"/>
        </w:rPr>
        <w:t xml:space="preserve"> PC3, CHBW ≤ 400 MHz, IFF</w:t>
      </w:r>
      <w:r w:rsidRPr="00E57019">
        <w:rPr>
          <w:lang w:eastAsia="en-US"/>
        </w:rPr>
        <w:t xml:space="preserve"> </w:t>
      </w:r>
      <w:r w:rsidR="00184C45" w:rsidRPr="00E57019">
        <w:rPr>
          <w:lang w:eastAsia="en-US"/>
        </w:rPr>
        <w:t>with a maximum device size of 40cm.</w:t>
      </w:r>
    </w:p>
    <w:p w14:paraId="312F09CE" w14:textId="7A61CEF2" w:rsidR="00EB70F1" w:rsidRDefault="00652B42" w:rsidP="00032714">
      <w:pPr>
        <w:pStyle w:val="berschrift2"/>
        <w:rPr>
          <w:lang w:val="en-US"/>
        </w:rPr>
      </w:pPr>
      <w:r>
        <w:rPr>
          <w:lang w:val="en-US"/>
        </w:rPr>
        <w:t>CA test cases</w:t>
      </w:r>
    </w:p>
    <w:p w14:paraId="1680804D" w14:textId="63B67AA2" w:rsidR="005162EB" w:rsidRDefault="00652B42" w:rsidP="00060BDC">
      <w:pPr>
        <w:rPr>
          <w:lang w:eastAsia="en-US"/>
        </w:rPr>
      </w:pPr>
      <w:r>
        <w:rPr>
          <w:lang w:eastAsia="en-US"/>
        </w:rPr>
        <w:t>For an aggregated CHBW ≤ 400 MHz, the MU is the same for a CA test case as for the associated single carrier test case as long as the power levels are the same. Based on our analysis this is the case for the test cases comprised in Table 1.</w:t>
      </w:r>
    </w:p>
    <w:p w14:paraId="0345BBC5" w14:textId="2E3788D2" w:rsidR="00652B42" w:rsidRPr="00366FA5" w:rsidRDefault="00652B42" w:rsidP="00652B42">
      <w:pPr>
        <w:pStyle w:val="Beschriftung"/>
        <w:keepNext/>
      </w:pPr>
      <w:r w:rsidRPr="00366FA5">
        <w:t xml:space="preserve">Table </w:t>
      </w:r>
      <w:r w:rsidRPr="00366FA5">
        <w:fldChar w:fldCharType="begin"/>
      </w:r>
      <w:r w:rsidRPr="00366FA5">
        <w:instrText xml:space="preserve"> SEQ Table \* ARABIC </w:instrText>
      </w:r>
      <w:r w:rsidRPr="00366FA5">
        <w:fldChar w:fldCharType="separate"/>
      </w:r>
      <w:r>
        <w:rPr>
          <w:noProof/>
        </w:rPr>
        <w:t>1</w:t>
      </w:r>
      <w:r w:rsidRPr="00366FA5">
        <w:fldChar w:fldCharType="end"/>
      </w:r>
      <w:r w:rsidRPr="00366FA5">
        <w:t xml:space="preserve">: </w:t>
      </w:r>
      <w:r>
        <w:t xml:space="preserve">CA test cases </w:t>
      </w:r>
    </w:p>
    <w:tbl>
      <w:tblPr>
        <w:tblStyle w:val="Tabellenraster"/>
        <w:tblW w:w="0" w:type="auto"/>
        <w:jc w:val="center"/>
        <w:tblLook w:val="0000" w:firstRow="0" w:lastRow="0" w:firstColumn="0" w:lastColumn="0" w:noHBand="0" w:noVBand="0"/>
      </w:tblPr>
      <w:tblGrid>
        <w:gridCol w:w="1413"/>
        <w:gridCol w:w="5812"/>
      </w:tblGrid>
      <w:tr w:rsidR="00CF20D5" w:rsidRPr="00366FA5" w14:paraId="3C1AA0EB" w14:textId="77777777" w:rsidTr="00CF20D5">
        <w:trPr>
          <w:cantSplit/>
          <w:jc w:val="center"/>
        </w:trPr>
        <w:tc>
          <w:tcPr>
            <w:tcW w:w="1413" w:type="dxa"/>
          </w:tcPr>
          <w:p w14:paraId="0A3481E0" w14:textId="1993D901" w:rsidR="00CF20D5" w:rsidRDefault="00CF20D5" w:rsidP="00CF20D5">
            <w:pPr>
              <w:spacing w:after="0" w:line="240" w:lineRule="auto"/>
              <w:rPr>
                <w:b/>
                <w:lang w:eastAsia="en-US"/>
              </w:rPr>
            </w:pPr>
            <w:r>
              <w:rPr>
                <w:b/>
                <w:lang w:eastAsia="en-US"/>
              </w:rPr>
              <w:t>Clause</w:t>
            </w:r>
          </w:p>
        </w:tc>
        <w:tc>
          <w:tcPr>
            <w:tcW w:w="5812" w:type="dxa"/>
          </w:tcPr>
          <w:p w14:paraId="2541219A" w14:textId="3F821C54" w:rsidR="00CF20D5" w:rsidRPr="00366FA5" w:rsidRDefault="00CF20D5" w:rsidP="00CF20D5">
            <w:pPr>
              <w:spacing w:after="0" w:line="240" w:lineRule="auto"/>
              <w:rPr>
                <w:b/>
                <w:lang w:eastAsia="en-US"/>
              </w:rPr>
            </w:pPr>
            <w:r>
              <w:rPr>
                <w:b/>
                <w:lang w:eastAsia="en-US"/>
              </w:rPr>
              <w:t>Test case</w:t>
            </w:r>
          </w:p>
        </w:tc>
      </w:tr>
      <w:tr w:rsidR="00CF20D5" w:rsidRPr="00366FA5" w14:paraId="58B9CF7C" w14:textId="77777777" w:rsidTr="00CF20D5">
        <w:trPr>
          <w:cantSplit/>
          <w:jc w:val="center"/>
        </w:trPr>
        <w:tc>
          <w:tcPr>
            <w:tcW w:w="1413" w:type="dxa"/>
          </w:tcPr>
          <w:p w14:paraId="5F50D0F1" w14:textId="6F0EF4C7" w:rsidR="00CF20D5" w:rsidRPr="00366FA5" w:rsidRDefault="00CF20D5" w:rsidP="00CF20D5">
            <w:pPr>
              <w:spacing w:after="0" w:line="240" w:lineRule="auto"/>
              <w:rPr>
                <w:lang w:eastAsia="en-US"/>
              </w:rPr>
            </w:pPr>
            <w:r w:rsidRPr="00CF20D5">
              <w:rPr>
                <w:lang w:eastAsia="en-US"/>
              </w:rPr>
              <w:t>6.3A.4.2.1</w:t>
            </w:r>
          </w:p>
        </w:tc>
        <w:tc>
          <w:tcPr>
            <w:tcW w:w="5812" w:type="dxa"/>
          </w:tcPr>
          <w:p w14:paraId="649C22AC" w14:textId="59880AF4" w:rsidR="00CF20D5" w:rsidRPr="00366FA5" w:rsidRDefault="00CF20D5" w:rsidP="00CF20D5">
            <w:pPr>
              <w:spacing w:after="0" w:line="240" w:lineRule="auto"/>
              <w:rPr>
                <w:lang w:eastAsia="en-US"/>
              </w:rPr>
            </w:pPr>
            <w:r w:rsidRPr="00CF20D5">
              <w:rPr>
                <w:lang w:eastAsia="en-US"/>
              </w:rPr>
              <w:t>Absolute power tolerance for CA (2UL CA)</w:t>
            </w:r>
          </w:p>
        </w:tc>
      </w:tr>
      <w:tr w:rsidR="00CF20D5" w:rsidRPr="00366FA5" w14:paraId="014E783A" w14:textId="77777777" w:rsidTr="00CF20D5">
        <w:trPr>
          <w:cantSplit/>
          <w:jc w:val="center"/>
        </w:trPr>
        <w:tc>
          <w:tcPr>
            <w:tcW w:w="1413" w:type="dxa"/>
          </w:tcPr>
          <w:p w14:paraId="73E2D2D9" w14:textId="5154F2EB" w:rsidR="00CF20D5" w:rsidRPr="00366FA5" w:rsidRDefault="00CF20D5" w:rsidP="00CF20D5">
            <w:pPr>
              <w:spacing w:after="0" w:line="240" w:lineRule="auto"/>
              <w:rPr>
                <w:lang w:eastAsia="en-US"/>
              </w:rPr>
            </w:pPr>
            <w:r w:rsidRPr="00CF20D5">
              <w:rPr>
                <w:lang w:eastAsia="en-US"/>
              </w:rPr>
              <w:t>6.3A.4.2.2</w:t>
            </w:r>
          </w:p>
        </w:tc>
        <w:tc>
          <w:tcPr>
            <w:tcW w:w="5812" w:type="dxa"/>
          </w:tcPr>
          <w:p w14:paraId="6B599A51" w14:textId="605AF7DC" w:rsidR="00CF20D5" w:rsidRPr="00366FA5" w:rsidRDefault="00CF20D5" w:rsidP="00CF20D5">
            <w:pPr>
              <w:spacing w:after="0" w:line="240" w:lineRule="auto"/>
              <w:rPr>
                <w:lang w:eastAsia="en-US"/>
              </w:rPr>
            </w:pPr>
            <w:r w:rsidRPr="00CF20D5">
              <w:rPr>
                <w:lang w:eastAsia="en-US"/>
              </w:rPr>
              <w:t>Absolute power tolerance for CA (3UL CA)</w:t>
            </w:r>
          </w:p>
        </w:tc>
      </w:tr>
      <w:tr w:rsidR="00CF20D5" w:rsidRPr="00366FA5" w14:paraId="30777E46" w14:textId="77777777" w:rsidTr="00CF20D5">
        <w:trPr>
          <w:cantSplit/>
          <w:jc w:val="center"/>
        </w:trPr>
        <w:tc>
          <w:tcPr>
            <w:tcW w:w="1413" w:type="dxa"/>
          </w:tcPr>
          <w:p w14:paraId="586E6C5E" w14:textId="46EB65C4" w:rsidR="00CF20D5" w:rsidRPr="00366FA5" w:rsidRDefault="008C42AD" w:rsidP="00CF20D5">
            <w:pPr>
              <w:spacing w:after="0" w:line="240" w:lineRule="auto"/>
              <w:rPr>
                <w:lang w:eastAsia="en-US"/>
              </w:rPr>
            </w:pPr>
            <w:r w:rsidRPr="008C42AD">
              <w:rPr>
                <w:lang w:eastAsia="en-US"/>
              </w:rPr>
              <w:t>6.3A.4.2.3</w:t>
            </w:r>
          </w:p>
        </w:tc>
        <w:tc>
          <w:tcPr>
            <w:tcW w:w="5812" w:type="dxa"/>
          </w:tcPr>
          <w:p w14:paraId="3A66F86D" w14:textId="4048B327" w:rsidR="00CF20D5" w:rsidRPr="00366FA5" w:rsidRDefault="008C42AD" w:rsidP="00CF20D5">
            <w:pPr>
              <w:spacing w:after="0" w:line="240" w:lineRule="auto"/>
              <w:rPr>
                <w:lang w:eastAsia="en-US"/>
              </w:rPr>
            </w:pPr>
            <w:r w:rsidRPr="008C42AD">
              <w:rPr>
                <w:lang w:eastAsia="en-US"/>
              </w:rPr>
              <w:t>Absolute power tolerance for CA (4UL CA)</w:t>
            </w:r>
          </w:p>
        </w:tc>
      </w:tr>
      <w:tr w:rsidR="00CF20D5" w:rsidRPr="00366FA5" w14:paraId="2DF621DC" w14:textId="77777777" w:rsidTr="00CF20D5">
        <w:trPr>
          <w:cantSplit/>
          <w:jc w:val="center"/>
        </w:trPr>
        <w:tc>
          <w:tcPr>
            <w:tcW w:w="1413" w:type="dxa"/>
          </w:tcPr>
          <w:p w14:paraId="7F11D5FB" w14:textId="1970839B" w:rsidR="00CF20D5" w:rsidRPr="00366FA5" w:rsidRDefault="008C42AD" w:rsidP="00CF20D5">
            <w:pPr>
              <w:spacing w:after="0" w:line="240" w:lineRule="auto"/>
              <w:rPr>
                <w:lang w:eastAsia="en-US"/>
              </w:rPr>
            </w:pPr>
            <w:r w:rsidRPr="008C42AD">
              <w:rPr>
                <w:lang w:eastAsia="en-US"/>
              </w:rPr>
              <w:t>6.3A.4.4.1</w:t>
            </w:r>
          </w:p>
        </w:tc>
        <w:tc>
          <w:tcPr>
            <w:tcW w:w="5812" w:type="dxa"/>
          </w:tcPr>
          <w:p w14:paraId="73341B65" w14:textId="733D396F" w:rsidR="00CF20D5" w:rsidRPr="00366FA5" w:rsidRDefault="008C42AD" w:rsidP="00CF20D5">
            <w:pPr>
              <w:spacing w:after="0" w:line="240" w:lineRule="auto"/>
              <w:rPr>
                <w:lang w:eastAsia="en-US"/>
              </w:rPr>
            </w:pPr>
            <w:r w:rsidRPr="008C42AD">
              <w:rPr>
                <w:lang w:eastAsia="en-US"/>
              </w:rPr>
              <w:t>Aggregate power tolerance for CA (2UL CA)</w:t>
            </w:r>
          </w:p>
        </w:tc>
      </w:tr>
      <w:tr w:rsidR="008C42AD" w:rsidRPr="00366FA5" w14:paraId="3B6AAD7D" w14:textId="77777777" w:rsidTr="00CF20D5">
        <w:trPr>
          <w:cantSplit/>
          <w:jc w:val="center"/>
        </w:trPr>
        <w:tc>
          <w:tcPr>
            <w:tcW w:w="1413" w:type="dxa"/>
          </w:tcPr>
          <w:p w14:paraId="6B23785B" w14:textId="36C62D73" w:rsidR="008C42AD" w:rsidRPr="008C42AD" w:rsidRDefault="008C42AD" w:rsidP="00CF20D5">
            <w:pPr>
              <w:spacing w:after="0" w:line="240" w:lineRule="auto"/>
              <w:rPr>
                <w:lang w:eastAsia="en-US"/>
              </w:rPr>
            </w:pPr>
            <w:r w:rsidRPr="008C42AD">
              <w:rPr>
                <w:lang w:eastAsia="en-US"/>
              </w:rPr>
              <w:t>6.3A.4.4.2</w:t>
            </w:r>
          </w:p>
        </w:tc>
        <w:tc>
          <w:tcPr>
            <w:tcW w:w="5812" w:type="dxa"/>
          </w:tcPr>
          <w:p w14:paraId="4ACD2754" w14:textId="2B5AC983" w:rsidR="008C42AD" w:rsidRPr="008C42AD" w:rsidRDefault="008C42AD" w:rsidP="00CF20D5">
            <w:pPr>
              <w:spacing w:after="0" w:line="240" w:lineRule="auto"/>
              <w:rPr>
                <w:lang w:eastAsia="en-US"/>
              </w:rPr>
            </w:pPr>
            <w:r w:rsidRPr="008C42AD">
              <w:rPr>
                <w:lang w:eastAsia="en-US"/>
              </w:rPr>
              <w:t>Aggregate power tolerance for CA (3UL CA)</w:t>
            </w:r>
          </w:p>
        </w:tc>
      </w:tr>
      <w:tr w:rsidR="008C42AD" w:rsidRPr="00366FA5" w14:paraId="666EB748" w14:textId="77777777" w:rsidTr="00CF20D5">
        <w:trPr>
          <w:cantSplit/>
          <w:jc w:val="center"/>
        </w:trPr>
        <w:tc>
          <w:tcPr>
            <w:tcW w:w="1413" w:type="dxa"/>
          </w:tcPr>
          <w:p w14:paraId="575A8328" w14:textId="3210F3E1" w:rsidR="008C42AD" w:rsidRPr="008C42AD" w:rsidRDefault="008C42AD" w:rsidP="00CF20D5">
            <w:pPr>
              <w:spacing w:after="0" w:line="240" w:lineRule="auto"/>
              <w:rPr>
                <w:lang w:eastAsia="en-US"/>
              </w:rPr>
            </w:pPr>
            <w:r w:rsidRPr="008C42AD">
              <w:rPr>
                <w:lang w:eastAsia="en-US"/>
              </w:rPr>
              <w:t>6.3A.4.4.</w:t>
            </w:r>
            <w:r>
              <w:rPr>
                <w:lang w:eastAsia="en-US"/>
              </w:rPr>
              <w:t>3</w:t>
            </w:r>
          </w:p>
        </w:tc>
        <w:tc>
          <w:tcPr>
            <w:tcW w:w="5812" w:type="dxa"/>
          </w:tcPr>
          <w:p w14:paraId="466687A6" w14:textId="1CEF4A92" w:rsidR="008C42AD" w:rsidRPr="008C42AD" w:rsidRDefault="008C42AD" w:rsidP="00CF20D5">
            <w:pPr>
              <w:spacing w:after="0" w:line="240" w:lineRule="auto"/>
              <w:rPr>
                <w:lang w:eastAsia="en-US"/>
              </w:rPr>
            </w:pPr>
            <w:r w:rsidRPr="008C42AD">
              <w:rPr>
                <w:lang w:eastAsia="en-US"/>
              </w:rPr>
              <w:t>Aggregate power tolerance for CA (</w:t>
            </w:r>
            <w:r>
              <w:rPr>
                <w:lang w:eastAsia="en-US"/>
              </w:rPr>
              <w:t>4</w:t>
            </w:r>
            <w:r w:rsidRPr="008C42AD">
              <w:rPr>
                <w:lang w:eastAsia="en-US"/>
              </w:rPr>
              <w:t>UL CA)</w:t>
            </w:r>
          </w:p>
        </w:tc>
      </w:tr>
    </w:tbl>
    <w:p w14:paraId="567DC0C0" w14:textId="77777777" w:rsidR="00652B42" w:rsidRPr="00366FA5" w:rsidRDefault="00652B42" w:rsidP="00652B42">
      <w:pPr>
        <w:spacing w:after="0" w:line="240" w:lineRule="auto"/>
        <w:rPr>
          <w:b/>
          <w:lang w:eastAsia="en-US"/>
        </w:rPr>
      </w:pPr>
    </w:p>
    <w:p w14:paraId="7EC3DED8" w14:textId="354BD70A" w:rsidR="00652B42" w:rsidRDefault="00652B42" w:rsidP="00060BDC">
      <w:pPr>
        <w:rPr>
          <w:lang w:eastAsia="en-US"/>
        </w:rPr>
      </w:pPr>
      <w:r w:rsidRPr="00652B42">
        <w:rPr>
          <w:b/>
          <w:lang w:eastAsia="en-US"/>
        </w:rPr>
        <w:t>Proposal 1</w:t>
      </w:r>
      <w:r>
        <w:rPr>
          <w:lang w:eastAsia="en-US"/>
        </w:rPr>
        <w:t>: We propose to reuse the MU</w:t>
      </w:r>
      <w:r w:rsidR="008C42AD">
        <w:rPr>
          <w:lang w:eastAsia="en-US"/>
        </w:rPr>
        <w:t xml:space="preserve"> and TT</w:t>
      </w:r>
      <w:r>
        <w:rPr>
          <w:lang w:eastAsia="en-US"/>
        </w:rPr>
        <w:t xml:space="preserve"> of the single carrier test cases for the CA test cases in Table 1.</w:t>
      </w:r>
    </w:p>
    <w:p w14:paraId="46F8E4CA" w14:textId="3A4EC165" w:rsidR="008C42AD" w:rsidRDefault="008C42AD" w:rsidP="008C42AD">
      <w:pPr>
        <w:pStyle w:val="berschrift2"/>
        <w:rPr>
          <w:lang w:val="en-US"/>
        </w:rPr>
      </w:pPr>
      <w:r>
        <w:rPr>
          <w:lang w:val="en-US"/>
        </w:rPr>
        <w:t>UL MIMO test cases</w:t>
      </w:r>
    </w:p>
    <w:p w14:paraId="4B1EDF1A" w14:textId="00AAC753" w:rsidR="008C42AD" w:rsidRDefault="008C42AD" w:rsidP="00060BDC">
      <w:pPr>
        <w:rPr>
          <w:lang w:eastAsia="en-US"/>
        </w:rPr>
      </w:pPr>
      <w:r>
        <w:rPr>
          <w:lang w:eastAsia="en-US"/>
        </w:rPr>
        <w:t>When the power level of the minimum conformance requirement for</w:t>
      </w:r>
      <w:r w:rsidR="00A24B82">
        <w:rPr>
          <w:lang w:eastAsia="en-US"/>
        </w:rPr>
        <w:t xml:space="preserve"> an</w:t>
      </w:r>
      <w:r>
        <w:rPr>
          <w:lang w:eastAsia="en-US"/>
        </w:rPr>
        <w:t xml:space="preserve"> UL MIMO TC is the same as </w:t>
      </w:r>
      <w:r w:rsidR="00A24B82">
        <w:rPr>
          <w:lang w:eastAsia="en-US"/>
        </w:rPr>
        <w:t>the one of</w:t>
      </w:r>
      <w:r>
        <w:rPr>
          <w:lang w:eastAsia="en-US"/>
        </w:rPr>
        <w:t xml:space="preserve"> the associated SISO TC</w:t>
      </w:r>
      <w:r w:rsidR="00A24B82">
        <w:rPr>
          <w:lang w:eastAsia="en-US"/>
        </w:rPr>
        <w:t>,</w:t>
      </w:r>
      <w:r>
        <w:rPr>
          <w:lang w:eastAsia="en-US"/>
        </w:rPr>
        <w:t xml:space="preserve"> the MU and </w:t>
      </w:r>
      <w:r w:rsidR="00A24B82">
        <w:rPr>
          <w:lang w:eastAsia="en-US"/>
        </w:rPr>
        <w:t xml:space="preserve">TT can directly be leveraged. Based on our review this is the case for the test cases comprised in Table </w:t>
      </w:r>
      <w:r w:rsidR="00480C47">
        <w:rPr>
          <w:lang w:eastAsia="en-US"/>
        </w:rPr>
        <w:t>2</w:t>
      </w:r>
      <w:r w:rsidR="00A24B82">
        <w:rPr>
          <w:lang w:eastAsia="en-US"/>
        </w:rPr>
        <w:t>.</w:t>
      </w:r>
    </w:p>
    <w:p w14:paraId="32AD6C62" w14:textId="77777777" w:rsidR="00A05F95" w:rsidRDefault="00A05F95" w:rsidP="00060BDC">
      <w:pPr>
        <w:rPr>
          <w:lang w:eastAsia="en-US"/>
        </w:rPr>
      </w:pPr>
    </w:p>
    <w:p w14:paraId="6762D0E2" w14:textId="0A33CF77" w:rsidR="00480C47" w:rsidRPr="00366FA5" w:rsidRDefault="00480C47" w:rsidP="00480C47">
      <w:pPr>
        <w:pStyle w:val="Beschriftung"/>
        <w:keepNext/>
      </w:pPr>
      <w:r w:rsidRPr="00366FA5">
        <w:lastRenderedPageBreak/>
        <w:t xml:space="preserve">Table </w:t>
      </w:r>
      <w:r w:rsidRPr="00366FA5">
        <w:fldChar w:fldCharType="begin"/>
      </w:r>
      <w:r w:rsidRPr="00366FA5">
        <w:instrText xml:space="preserve"> SEQ Table \* ARABIC </w:instrText>
      </w:r>
      <w:r w:rsidRPr="00366FA5">
        <w:fldChar w:fldCharType="separate"/>
      </w:r>
      <w:r>
        <w:rPr>
          <w:noProof/>
        </w:rPr>
        <w:t>2</w:t>
      </w:r>
      <w:r w:rsidRPr="00366FA5">
        <w:fldChar w:fldCharType="end"/>
      </w:r>
      <w:r w:rsidRPr="00366FA5">
        <w:t xml:space="preserve">: </w:t>
      </w:r>
      <w:r w:rsidR="00B62541">
        <w:t>UL MIMO</w:t>
      </w:r>
      <w:r>
        <w:t xml:space="preserve"> </w:t>
      </w:r>
      <w:r w:rsidR="00A05F95">
        <w:t>test cases</w:t>
      </w:r>
    </w:p>
    <w:tbl>
      <w:tblPr>
        <w:tblStyle w:val="Tabellenraster"/>
        <w:tblW w:w="0" w:type="auto"/>
        <w:jc w:val="center"/>
        <w:tblLook w:val="0000" w:firstRow="0" w:lastRow="0" w:firstColumn="0" w:lastColumn="0" w:noHBand="0" w:noVBand="0"/>
      </w:tblPr>
      <w:tblGrid>
        <w:gridCol w:w="1413"/>
        <w:gridCol w:w="5812"/>
      </w:tblGrid>
      <w:tr w:rsidR="00480C47" w:rsidRPr="00366FA5" w14:paraId="1660327E" w14:textId="77777777" w:rsidTr="00DF749A">
        <w:trPr>
          <w:cantSplit/>
          <w:jc w:val="center"/>
        </w:trPr>
        <w:tc>
          <w:tcPr>
            <w:tcW w:w="1413" w:type="dxa"/>
          </w:tcPr>
          <w:p w14:paraId="54F46B4E" w14:textId="77777777" w:rsidR="00480C47" w:rsidRDefault="00480C47" w:rsidP="00DF749A">
            <w:pPr>
              <w:spacing w:after="0" w:line="240" w:lineRule="auto"/>
              <w:rPr>
                <w:b/>
                <w:lang w:eastAsia="en-US"/>
              </w:rPr>
            </w:pPr>
            <w:r>
              <w:rPr>
                <w:b/>
                <w:lang w:eastAsia="en-US"/>
              </w:rPr>
              <w:t>Clause</w:t>
            </w:r>
          </w:p>
        </w:tc>
        <w:tc>
          <w:tcPr>
            <w:tcW w:w="5812" w:type="dxa"/>
          </w:tcPr>
          <w:p w14:paraId="3FC57D2E" w14:textId="77777777" w:rsidR="00480C47" w:rsidRPr="00366FA5" w:rsidRDefault="00480C47" w:rsidP="00DF749A">
            <w:pPr>
              <w:spacing w:after="0" w:line="240" w:lineRule="auto"/>
              <w:rPr>
                <w:b/>
                <w:lang w:eastAsia="en-US"/>
              </w:rPr>
            </w:pPr>
            <w:r>
              <w:rPr>
                <w:b/>
                <w:lang w:eastAsia="en-US"/>
              </w:rPr>
              <w:t>Test case</w:t>
            </w:r>
          </w:p>
        </w:tc>
      </w:tr>
      <w:tr w:rsidR="00480C47" w:rsidRPr="00366FA5" w14:paraId="7BB0E6F4" w14:textId="77777777" w:rsidTr="00DF749A">
        <w:trPr>
          <w:cantSplit/>
          <w:jc w:val="center"/>
        </w:trPr>
        <w:tc>
          <w:tcPr>
            <w:tcW w:w="1413" w:type="dxa"/>
          </w:tcPr>
          <w:p w14:paraId="037DCB04" w14:textId="40F41356" w:rsidR="00480C47" w:rsidRPr="00366FA5" w:rsidRDefault="001F7CE4" w:rsidP="00DF749A">
            <w:pPr>
              <w:spacing w:after="0" w:line="240" w:lineRule="auto"/>
              <w:rPr>
                <w:lang w:eastAsia="en-US"/>
              </w:rPr>
            </w:pPr>
            <w:r>
              <w:t>6.5D.3.1</w:t>
            </w:r>
          </w:p>
        </w:tc>
        <w:tc>
          <w:tcPr>
            <w:tcW w:w="5812" w:type="dxa"/>
          </w:tcPr>
          <w:p w14:paraId="0BE2179F" w14:textId="77A95593" w:rsidR="00480C47" w:rsidRPr="00366FA5" w:rsidRDefault="001F7CE4" w:rsidP="00DF749A">
            <w:pPr>
              <w:spacing w:after="0" w:line="240" w:lineRule="auto"/>
              <w:rPr>
                <w:lang w:eastAsia="en-US"/>
              </w:rPr>
            </w:pPr>
            <w:r>
              <w:t>Transmitter Spurious emissions for UL MIMO</w:t>
            </w:r>
          </w:p>
        </w:tc>
      </w:tr>
      <w:tr w:rsidR="00480C47" w:rsidRPr="00366FA5" w14:paraId="1572EB70" w14:textId="77777777" w:rsidTr="00DF749A">
        <w:trPr>
          <w:cantSplit/>
          <w:jc w:val="center"/>
        </w:trPr>
        <w:tc>
          <w:tcPr>
            <w:tcW w:w="1413" w:type="dxa"/>
          </w:tcPr>
          <w:p w14:paraId="4C9927AF" w14:textId="62D3E62F" w:rsidR="00480C47" w:rsidRPr="00366FA5" w:rsidRDefault="001F7CE4" w:rsidP="00DF749A">
            <w:pPr>
              <w:spacing w:after="0" w:line="240" w:lineRule="auto"/>
              <w:rPr>
                <w:lang w:eastAsia="en-US"/>
              </w:rPr>
            </w:pPr>
            <w:r>
              <w:t>6.5D.3.2</w:t>
            </w:r>
          </w:p>
        </w:tc>
        <w:tc>
          <w:tcPr>
            <w:tcW w:w="5812" w:type="dxa"/>
          </w:tcPr>
          <w:p w14:paraId="2A9446F5" w14:textId="5EAF642D" w:rsidR="00480C47" w:rsidRPr="00366FA5" w:rsidRDefault="001F7CE4" w:rsidP="00DF749A">
            <w:pPr>
              <w:spacing w:after="0" w:line="240" w:lineRule="auto"/>
              <w:rPr>
                <w:lang w:eastAsia="en-US"/>
              </w:rPr>
            </w:pPr>
            <w:r>
              <w:t>Spurious emission band UE co-existence for UL MIMO</w:t>
            </w:r>
          </w:p>
        </w:tc>
      </w:tr>
      <w:tr w:rsidR="00480C47" w:rsidRPr="00366FA5" w14:paraId="6E57D173" w14:textId="77777777" w:rsidTr="00DF749A">
        <w:trPr>
          <w:cantSplit/>
          <w:jc w:val="center"/>
        </w:trPr>
        <w:tc>
          <w:tcPr>
            <w:tcW w:w="1413" w:type="dxa"/>
          </w:tcPr>
          <w:p w14:paraId="74BEF7A2" w14:textId="4545A06D" w:rsidR="00480C47" w:rsidRPr="00366FA5" w:rsidRDefault="001F7CE4" w:rsidP="00DF749A">
            <w:pPr>
              <w:spacing w:after="0" w:line="240" w:lineRule="auto"/>
              <w:rPr>
                <w:lang w:eastAsia="en-US"/>
              </w:rPr>
            </w:pPr>
            <w:r>
              <w:t>6.5D.3.3</w:t>
            </w:r>
          </w:p>
        </w:tc>
        <w:tc>
          <w:tcPr>
            <w:tcW w:w="5812" w:type="dxa"/>
          </w:tcPr>
          <w:p w14:paraId="5D2EFAC9" w14:textId="7762E67F" w:rsidR="00480C47" w:rsidRPr="00366FA5" w:rsidRDefault="001F7CE4" w:rsidP="00DF749A">
            <w:pPr>
              <w:spacing w:after="0" w:line="240" w:lineRule="auto"/>
              <w:rPr>
                <w:lang w:eastAsia="en-US"/>
              </w:rPr>
            </w:pPr>
            <w:r>
              <w:t>Additional spurious emissions for UL MIMO</w:t>
            </w:r>
          </w:p>
        </w:tc>
      </w:tr>
    </w:tbl>
    <w:p w14:paraId="2388E20F" w14:textId="4336304B" w:rsidR="00A24B82" w:rsidRDefault="00A24B82" w:rsidP="00060BDC">
      <w:pPr>
        <w:rPr>
          <w:lang w:eastAsia="en-US"/>
        </w:rPr>
      </w:pPr>
    </w:p>
    <w:p w14:paraId="1B226098" w14:textId="76C98054" w:rsidR="00480C47" w:rsidRDefault="00480C47" w:rsidP="00480C47">
      <w:pPr>
        <w:rPr>
          <w:lang w:eastAsia="en-US"/>
        </w:rPr>
      </w:pPr>
      <w:r w:rsidRPr="00652B42">
        <w:rPr>
          <w:b/>
          <w:lang w:eastAsia="en-US"/>
        </w:rPr>
        <w:t xml:space="preserve">Proposal </w:t>
      </w:r>
      <w:r>
        <w:rPr>
          <w:b/>
          <w:lang w:eastAsia="en-US"/>
        </w:rPr>
        <w:t>2</w:t>
      </w:r>
      <w:r>
        <w:rPr>
          <w:lang w:eastAsia="en-US"/>
        </w:rPr>
        <w:t>: We propose to reuse the MU and TT of the SISO test cases for the UL MIMO test cases in Table 2.</w:t>
      </w:r>
    </w:p>
    <w:p w14:paraId="25C0B719" w14:textId="173A80A5" w:rsidR="0086647E" w:rsidRPr="00A72DD0" w:rsidRDefault="0086647E" w:rsidP="00060BDC">
      <w:r w:rsidRPr="00C8784E">
        <w:rPr>
          <w:lang w:eastAsia="en-US"/>
        </w:rPr>
        <w:t>Accompanying CR</w:t>
      </w:r>
      <w:r w:rsidR="00D4326F" w:rsidRPr="00C8784E">
        <w:rPr>
          <w:lang w:eastAsia="en-US"/>
        </w:rPr>
        <w:t>s</w:t>
      </w:r>
      <w:r w:rsidRPr="00C8784E">
        <w:rPr>
          <w:lang w:eastAsia="en-US"/>
        </w:rPr>
        <w:t xml:space="preserve"> </w:t>
      </w:r>
      <w:r w:rsidR="008D3E35" w:rsidRPr="00C8784E">
        <w:rPr>
          <w:lang w:eastAsia="en-US"/>
        </w:rPr>
        <w:t>in Ref</w:t>
      </w:r>
      <w:r w:rsidR="00D4326F" w:rsidRPr="00C8784E">
        <w:rPr>
          <w:lang w:eastAsia="en-US"/>
        </w:rPr>
        <w:t>s</w:t>
      </w:r>
      <w:r w:rsidR="008D3E35" w:rsidRPr="00C8784E">
        <w:rPr>
          <w:lang w:eastAsia="en-US"/>
        </w:rPr>
        <w:t>.</w:t>
      </w:r>
      <w:r w:rsidR="001E6B03" w:rsidRPr="00C8784E">
        <w:t> </w:t>
      </w:r>
      <w:r w:rsidRPr="00C8784E">
        <w:rPr>
          <w:lang w:eastAsia="en-US"/>
        </w:rPr>
        <w:t>[</w:t>
      </w:r>
      <w:r w:rsidR="00D4326F" w:rsidRPr="00C8784E">
        <w:rPr>
          <w:lang w:eastAsia="en-US"/>
        </w:rPr>
        <w:t>1</w:t>
      </w:r>
      <w:r w:rsidRPr="00C8784E">
        <w:rPr>
          <w:lang w:eastAsia="en-US"/>
        </w:rPr>
        <w:t>]</w:t>
      </w:r>
      <w:r w:rsidR="00D4326F" w:rsidRPr="00C8784E">
        <w:rPr>
          <w:lang w:eastAsia="en-US"/>
        </w:rPr>
        <w:t xml:space="preserve"> and [</w:t>
      </w:r>
      <w:r w:rsidR="00E00ED3" w:rsidRPr="00C8784E">
        <w:rPr>
          <w:lang w:eastAsia="en-US"/>
        </w:rPr>
        <w:t>2</w:t>
      </w:r>
      <w:r w:rsidR="00D4326F" w:rsidRPr="00C8784E">
        <w:rPr>
          <w:lang w:eastAsia="en-US"/>
        </w:rPr>
        <w:t xml:space="preserve">] </w:t>
      </w:r>
      <w:r w:rsidR="001E6B03" w:rsidRPr="00C8784E">
        <w:rPr>
          <w:lang w:eastAsia="en-US"/>
        </w:rPr>
        <w:t>document the MU assessment in TR 38.903 [</w:t>
      </w:r>
      <w:r w:rsidR="00E00ED3" w:rsidRPr="00C8784E">
        <w:rPr>
          <w:lang w:eastAsia="en-US"/>
        </w:rPr>
        <w:t>3</w:t>
      </w:r>
      <w:r w:rsidR="001E6B03" w:rsidRPr="00C8784E">
        <w:rPr>
          <w:lang w:eastAsia="en-US"/>
        </w:rPr>
        <w:t>]</w:t>
      </w:r>
      <w:r w:rsidR="00D4326F" w:rsidRPr="00C8784E">
        <w:rPr>
          <w:lang w:eastAsia="en-US"/>
        </w:rPr>
        <w:t xml:space="preserve"> and TS</w:t>
      </w:r>
      <w:r w:rsidR="0045516B">
        <w:rPr>
          <w:lang w:eastAsia="en-US"/>
        </w:rPr>
        <w:t> </w:t>
      </w:r>
      <w:r w:rsidR="00D4326F" w:rsidRPr="00C8784E">
        <w:rPr>
          <w:lang w:eastAsia="en-US"/>
        </w:rPr>
        <w:t>38.521-2 [</w:t>
      </w:r>
      <w:r w:rsidR="00E00ED3" w:rsidRPr="00C8784E">
        <w:rPr>
          <w:lang w:eastAsia="en-US"/>
        </w:rPr>
        <w:t>4</w:t>
      </w:r>
      <w:r w:rsidR="00D4326F" w:rsidRPr="00C8784E">
        <w:rPr>
          <w:lang w:eastAsia="en-US"/>
        </w:rPr>
        <w:t>], respectively</w:t>
      </w:r>
      <w:r w:rsidR="001E6B03" w:rsidRPr="00C8784E">
        <w:rPr>
          <w:lang w:eastAsia="en-US"/>
        </w:rPr>
        <w:t>.</w:t>
      </w:r>
      <w:r w:rsidR="00A72DD0">
        <w:rPr>
          <w:lang w:eastAsia="en-US"/>
        </w:rPr>
        <w:t xml:space="preserve"> CR in [5] updates the status of the associated EN-DC TCs in TS</w:t>
      </w:r>
      <w:r w:rsidR="0045516B">
        <w:rPr>
          <w:lang w:eastAsia="en-US"/>
        </w:rPr>
        <w:t> </w:t>
      </w:r>
      <w:r w:rsidR="00A72DD0">
        <w:rPr>
          <w:lang w:eastAsia="en-US"/>
        </w:rPr>
        <w:t>38.521-3</w:t>
      </w:r>
      <w:r w:rsidR="00A72DD0">
        <w:t xml:space="preserve"> [6]. The applicability </w:t>
      </w:r>
      <w:r w:rsidR="004769D9">
        <w:t xml:space="preserve">in TS 38.522 [7] </w:t>
      </w:r>
      <w:r w:rsidR="00A72DD0">
        <w:t xml:space="preserve">is updated </w:t>
      </w:r>
      <w:r w:rsidR="004769D9">
        <w:t>with</w:t>
      </w:r>
      <w:r w:rsidR="00A72DD0">
        <w:t xml:space="preserve"> CR in Ref. </w:t>
      </w:r>
      <w:r w:rsidR="004769D9">
        <w:t>[8].</w:t>
      </w:r>
    </w:p>
    <w:p w14:paraId="71A6D7CC" w14:textId="0E5B43D9" w:rsidR="00BC6E8D" w:rsidRPr="00E57019" w:rsidRDefault="00BC6E8D" w:rsidP="00BC6E8D">
      <w:pPr>
        <w:pStyle w:val="berschrift1"/>
        <w:rPr>
          <w:lang w:val="en-US"/>
        </w:rPr>
      </w:pPr>
      <w:r w:rsidRPr="00E57019">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E57019"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E57019" w:rsidRDefault="00BC6E8D" w:rsidP="00B13253">
            <w:pPr>
              <w:rPr>
                <w:lang w:eastAsia="en-US"/>
              </w:rPr>
            </w:pPr>
            <w:r w:rsidRPr="00E57019">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E57019" w:rsidRDefault="00BC6E8D" w:rsidP="00B13253">
            <w:pPr>
              <w:rPr>
                <w:lang w:eastAsia="en-US"/>
              </w:rPr>
            </w:pPr>
            <w:r w:rsidRPr="00E57019">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E57019" w:rsidRDefault="00BC6E8D" w:rsidP="00B13253">
            <w:pPr>
              <w:rPr>
                <w:lang w:eastAsia="en-US"/>
              </w:rPr>
            </w:pPr>
            <w:r w:rsidRPr="00E57019">
              <w:rPr>
                <w:lang w:eastAsia="en-US"/>
              </w:rPr>
              <w:t>Assumption</w:t>
            </w:r>
          </w:p>
        </w:tc>
      </w:tr>
      <w:tr w:rsidR="00C77EBF" w:rsidRPr="00E57019"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E57019" w:rsidRDefault="00C77EBF" w:rsidP="00C77EBF">
            <w:pPr>
              <w:rPr>
                <w:lang w:eastAsia="en-US"/>
              </w:rPr>
            </w:pPr>
            <w:r w:rsidRPr="00E57019">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E57019" w:rsidRDefault="00C77EBF" w:rsidP="00C77EBF">
            <w:pPr>
              <w:rPr>
                <w:lang w:eastAsia="en-US"/>
              </w:rPr>
            </w:pPr>
            <w:r w:rsidRPr="00E57019">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E57019" w:rsidRDefault="004E7EF5" w:rsidP="00C77EBF">
            <w:pPr>
              <w:rPr>
                <w:lang w:eastAsia="en-US"/>
              </w:rPr>
            </w:pPr>
            <w:r w:rsidRPr="00E57019">
              <w:rPr>
                <w:lang w:eastAsia="en-US"/>
              </w:rPr>
              <w:t>FR2</w:t>
            </w:r>
            <w:r w:rsidR="00485186" w:rsidRPr="00E57019">
              <w:rPr>
                <w:lang w:eastAsia="en-US"/>
              </w:rPr>
              <w:t>c</w:t>
            </w:r>
          </w:p>
        </w:tc>
      </w:tr>
      <w:tr w:rsidR="00C77EBF" w:rsidRPr="00E57019"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E57019" w:rsidRDefault="00C77EBF" w:rsidP="00C77EBF">
            <w:pPr>
              <w:rPr>
                <w:lang w:eastAsia="en-US"/>
              </w:rPr>
            </w:pPr>
            <w:r w:rsidRPr="00E57019">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E57019" w:rsidRDefault="00C77EBF" w:rsidP="00C77EBF">
            <w:pPr>
              <w:rPr>
                <w:lang w:eastAsia="en-US"/>
              </w:rPr>
            </w:pPr>
            <w:r w:rsidRPr="00E57019">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E57019" w:rsidRDefault="00485186" w:rsidP="00C77EBF">
            <w:pPr>
              <w:rPr>
                <w:lang w:eastAsia="en-US"/>
              </w:rPr>
            </w:pPr>
            <w:r w:rsidRPr="00E57019">
              <w:rPr>
                <w:lang w:eastAsia="en-US"/>
              </w:rPr>
              <w:t>4</w:t>
            </w:r>
            <w:r w:rsidR="00B3129D" w:rsidRPr="00E57019">
              <w:rPr>
                <w:lang w:eastAsia="en-US"/>
              </w:rPr>
              <w:t>0 cm</w:t>
            </w:r>
          </w:p>
        </w:tc>
      </w:tr>
      <w:tr w:rsidR="00C77EBF" w:rsidRPr="00E57019"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E57019" w:rsidRDefault="00C77EBF" w:rsidP="00C77EBF">
            <w:pPr>
              <w:rPr>
                <w:lang w:eastAsia="en-US"/>
              </w:rPr>
            </w:pPr>
            <w:r w:rsidRPr="00E57019">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E57019" w:rsidRDefault="00B3129D" w:rsidP="00C77EBF">
            <w:pPr>
              <w:rPr>
                <w:lang w:eastAsia="en-US"/>
              </w:rPr>
            </w:pPr>
            <w:r w:rsidRPr="00E57019">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E57019" w:rsidRDefault="001F4A4F" w:rsidP="00C77EBF">
            <w:pPr>
              <w:rPr>
                <w:lang w:eastAsia="en-US"/>
              </w:rPr>
            </w:pPr>
            <w:r w:rsidRPr="00E57019">
              <w:rPr>
                <w:lang w:eastAsia="en-US"/>
              </w:rPr>
              <w:t>PC</w:t>
            </w:r>
            <w:r w:rsidR="00C71785" w:rsidRPr="00E57019">
              <w:rPr>
                <w:lang w:eastAsia="en-US"/>
              </w:rPr>
              <w:t>3</w:t>
            </w:r>
          </w:p>
        </w:tc>
      </w:tr>
      <w:tr w:rsidR="001F4A4F" w:rsidRPr="00E57019"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E57019" w:rsidRDefault="001F4A4F" w:rsidP="001F4A4F">
            <w:pPr>
              <w:rPr>
                <w:lang w:eastAsia="en-US"/>
              </w:rPr>
            </w:pPr>
            <w:r w:rsidRPr="00E57019">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E57019" w:rsidRDefault="001F4A4F" w:rsidP="001F4A4F">
            <w:pPr>
              <w:rPr>
                <w:lang w:eastAsia="en-US"/>
              </w:rPr>
            </w:pPr>
            <w:r w:rsidRPr="00E57019">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E57019" w:rsidRDefault="001F4A4F" w:rsidP="001F4A4F">
            <w:pPr>
              <w:rPr>
                <w:lang w:eastAsia="en-US"/>
              </w:rPr>
            </w:pPr>
            <w:r w:rsidRPr="00E57019">
              <w:rPr>
                <w:rFonts w:eastAsia="MS Mincho"/>
                <w:color w:val="000000"/>
              </w:rPr>
              <w:t>EIRP</w:t>
            </w:r>
            <w:r w:rsidRPr="00E57019">
              <w:rPr>
                <w:rFonts w:eastAsia="MS Mincho"/>
                <w:color w:val="000000"/>
                <w:vertAlign w:val="subscript"/>
              </w:rPr>
              <w:t xml:space="preserve"> MAX</w:t>
            </w:r>
            <w:r w:rsidRPr="00E57019">
              <w:rPr>
                <w:rFonts w:eastAsia="MS Mincho"/>
                <w:color w:val="000000"/>
              </w:rPr>
              <w:t xml:space="preserve">= </w:t>
            </w:r>
            <w:r w:rsidRPr="00E57019">
              <w:rPr>
                <w:rFonts w:eastAsia="MS Mincho"/>
              </w:rPr>
              <w:t>+</w:t>
            </w:r>
            <w:r w:rsidR="00C71785" w:rsidRPr="00E57019">
              <w:rPr>
                <w:rFonts w:eastAsia="MS Mincho"/>
              </w:rPr>
              <w:t>43</w:t>
            </w:r>
            <w:r w:rsidRPr="00E57019">
              <w:rPr>
                <w:rFonts w:eastAsia="MS Mincho"/>
              </w:rPr>
              <w:t xml:space="preserve"> dBm (rms)</w:t>
            </w:r>
          </w:p>
        </w:tc>
      </w:tr>
      <w:tr w:rsidR="001F4A4F" w:rsidRPr="00E57019"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E57019" w:rsidRDefault="001F4A4F" w:rsidP="001F4A4F">
            <w:pPr>
              <w:rPr>
                <w:lang w:eastAsia="en-US"/>
              </w:rPr>
            </w:pPr>
            <w:r w:rsidRPr="00E57019">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E57019" w:rsidRDefault="001F4A4F" w:rsidP="001F4A4F">
            <w:pPr>
              <w:rPr>
                <w:lang w:eastAsia="en-US"/>
              </w:rPr>
            </w:pPr>
            <w:r w:rsidRPr="00E57019">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E57019" w:rsidRDefault="001F4A4F" w:rsidP="001F4A4F">
            <w:pPr>
              <w:rPr>
                <w:lang w:eastAsia="en-US"/>
              </w:rPr>
            </w:pPr>
            <w:r w:rsidRPr="00E57019">
              <w:rPr>
                <w:rFonts w:eastAsia="MS Mincho"/>
              </w:rPr>
              <w:t>13 dB</w:t>
            </w:r>
          </w:p>
        </w:tc>
      </w:tr>
      <w:tr w:rsidR="001F4A4F" w:rsidRPr="00E57019"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E57019" w:rsidRDefault="001F4A4F" w:rsidP="001F4A4F">
            <w:pPr>
              <w:rPr>
                <w:lang w:eastAsia="en-US"/>
              </w:rPr>
            </w:pPr>
            <w:r w:rsidRPr="00E57019">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E57019" w:rsidRDefault="001F4A4F" w:rsidP="001F4A4F">
            <w:pPr>
              <w:rPr>
                <w:lang w:eastAsia="en-US"/>
              </w:rPr>
            </w:pPr>
            <w:r w:rsidRPr="00E57019">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E57019" w:rsidRDefault="001F4A4F" w:rsidP="001F4A4F">
            <w:pPr>
              <w:rPr>
                <w:lang w:eastAsia="en-US"/>
              </w:rPr>
            </w:pPr>
            <w:r w:rsidRPr="00E57019">
              <w:rPr>
                <w:lang w:eastAsia="en-US"/>
              </w:rPr>
              <w:t>20°C – 35°C</w:t>
            </w:r>
          </w:p>
        </w:tc>
      </w:tr>
      <w:tr w:rsidR="001F4A4F" w:rsidRPr="00E57019"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E57019" w:rsidRDefault="001F4A4F" w:rsidP="001F4A4F">
            <w:pPr>
              <w:rPr>
                <w:lang w:eastAsia="en-US"/>
              </w:rPr>
            </w:pPr>
            <w:r w:rsidRPr="00E57019">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E57019" w:rsidRDefault="001F4A4F" w:rsidP="001F4A4F">
            <w:pPr>
              <w:rPr>
                <w:lang w:eastAsia="en-US"/>
              </w:rPr>
            </w:pPr>
            <w:r w:rsidRPr="00E57019">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5707044E" w:rsidR="00BD0216" w:rsidRPr="00E57019" w:rsidRDefault="001F4A4F" w:rsidP="001F4A4F">
            <w:pPr>
              <w:rPr>
                <w:lang w:eastAsia="en-US"/>
              </w:rPr>
            </w:pPr>
            <w:r w:rsidRPr="00E57019">
              <w:rPr>
                <w:lang w:eastAsia="en-US"/>
              </w:rPr>
              <w:t>400 MHz</w:t>
            </w:r>
          </w:p>
        </w:tc>
      </w:tr>
    </w:tbl>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3C128D92" w14:textId="0C3FA551" w:rsidR="00BE13F5" w:rsidRDefault="00D00445" w:rsidP="00AA56D9">
      <w:pPr>
        <w:rPr>
          <w:lang w:eastAsia="en-US"/>
        </w:rPr>
      </w:pPr>
      <w:r w:rsidRPr="00346AEB">
        <w:rPr>
          <w:lang w:eastAsia="en-US"/>
        </w:rPr>
        <w:t>In summary</w:t>
      </w:r>
      <w:r w:rsidR="00BE13F5" w:rsidRPr="00346AEB">
        <w:rPr>
          <w:lang w:eastAsia="en-US"/>
        </w:rPr>
        <w:t xml:space="preserve">, we have assessed </w:t>
      </w:r>
      <w:r w:rsidR="00C71785" w:rsidRPr="00346AEB">
        <w:rPr>
          <w:lang w:eastAsia="en-US"/>
        </w:rPr>
        <w:t xml:space="preserve">the </w:t>
      </w:r>
      <w:r w:rsidR="006C3634" w:rsidRPr="00346AEB">
        <w:rPr>
          <w:lang w:eastAsia="en-US"/>
        </w:rPr>
        <w:t xml:space="preserve">uncertainty </w:t>
      </w:r>
      <w:r w:rsidR="00E00ED3">
        <w:rPr>
          <w:lang w:eastAsia="en-US"/>
        </w:rPr>
        <w:t>a</w:t>
      </w:r>
      <w:r w:rsidR="00BE13F5" w:rsidRPr="00346AEB">
        <w:rPr>
          <w:lang w:eastAsia="en-US"/>
        </w:rPr>
        <w:t>nd make the following proposals:</w:t>
      </w:r>
    </w:p>
    <w:p w14:paraId="595B221C" w14:textId="7E2A3BFA" w:rsidR="008C42AD" w:rsidRDefault="008C42AD" w:rsidP="008C42AD">
      <w:pPr>
        <w:rPr>
          <w:lang w:eastAsia="en-US"/>
        </w:rPr>
      </w:pPr>
      <w:r w:rsidRPr="00652B42">
        <w:rPr>
          <w:b/>
          <w:lang w:eastAsia="en-US"/>
        </w:rPr>
        <w:t>Proposal 1</w:t>
      </w:r>
      <w:r>
        <w:rPr>
          <w:lang w:eastAsia="en-US"/>
        </w:rPr>
        <w:t>: We propose to reuse the MU and TT of the single carrier test cases for the CA test cases in Table 1.</w:t>
      </w:r>
    </w:p>
    <w:p w14:paraId="26935B81" w14:textId="77777777" w:rsidR="0055475A" w:rsidRDefault="0055475A" w:rsidP="0055475A">
      <w:pPr>
        <w:rPr>
          <w:lang w:eastAsia="en-US"/>
        </w:rPr>
      </w:pPr>
      <w:r w:rsidRPr="00652B42">
        <w:rPr>
          <w:b/>
          <w:lang w:eastAsia="en-US"/>
        </w:rPr>
        <w:t xml:space="preserve">Proposal </w:t>
      </w:r>
      <w:r>
        <w:rPr>
          <w:b/>
          <w:lang w:eastAsia="en-US"/>
        </w:rPr>
        <w:t>2</w:t>
      </w:r>
      <w:r>
        <w:rPr>
          <w:lang w:eastAsia="en-US"/>
        </w:rPr>
        <w:t>: We propose to reuse the MU and TT of the SISO test cases for the UL MIMO test cases in Table 2.</w:t>
      </w:r>
    </w:p>
    <w:p w14:paraId="00B5CBE1" w14:textId="77777777" w:rsidR="008C42AD" w:rsidRDefault="008C42AD" w:rsidP="00AA56D9">
      <w:pPr>
        <w:rPr>
          <w:lang w:eastAsia="en-US"/>
        </w:rPr>
      </w:pP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E57019">
        <w:rPr>
          <w:rFonts w:cs="Arial"/>
          <w:lang w:val="en-US"/>
        </w:rPr>
        <w:lastRenderedPageBreak/>
        <w:t>References</w:t>
      </w:r>
    </w:p>
    <w:bookmarkEnd w:id="2"/>
    <w:bookmarkEnd w:id="3"/>
    <w:bookmarkEnd w:id="4"/>
    <w:bookmarkEnd w:id="5"/>
    <w:p w14:paraId="25E3CB05" w14:textId="2DD51F53" w:rsidR="0086647E" w:rsidRPr="006836CE" w:rsidRDefault="00A72DD0" w:rsidP="00A90460">
      <w:pPr>
        <w:pStyle w:val="Listenabsatz"/>
        <w:numPr>
          <w:ilvl w:val="0"/>
          <w:numId w:val="4"/>
        </w:numPr>
        <w:spacing w:before="120"/>
        <w:rPr>
          <w:rFonts w:eastAsiaTheme="minorEastAsia"/>
          <w:lang w:val="en-US"/>
        </w:rPr>
      </w:pPr>
      <w:r w:rsidRPr="00A72DD0">
        <w:rPr>
          <w:rFonts w:eastAsiaTheme="minorEastAsia"/>
          <w:lang w:val="en-US"/>
        </w:rPr>
        <w:t>R5-243104</w:t>
      </w:r>
      <w:r w:rsidR="0086647E" w:rsidRPr="006836CE">
        <w:rPr>
          <w:rFonts w:eastAsiaTheme="minorEastAsia"/>
          <w:lang w:val="en-US"/>
        </w:rPr>
        <w:t>, Documentation of MU</w:t>
      </w:r>
      <w:r w:rsidR="006836CE" w:rsidRPr="006836CE">
        <w:rPr>
          <w:rFonts w:eastAsiaTheme="minorEastAsia"/>
          <w:lang w:val="en-US"/>
        </w:rPr>
        <w:t xml:space="preserve"> for UL MIMO</w:t>
      </w:r>
      <w:r w:rsidR="0086647E" w:rsidRPr="006836CE">
        <w:rPr>
          <w:rFonts w:eastAsiaTheme="minorEastAsia"/>
          <w:lang w:val="en-US"/>
        </w:rPr>
        <w:t xml:space="preserve">, Rohde &amp; Schwarz, </w:t>
      </w:r>
      <w:r w:rsidR="0086647E" w:rsidRPr="006836CE">
        <w:rPr>
          <w:lang w:val="en-US"/>
        </w:rPr>
        <w:t xml:space="preserve">3GPP TSG RAN WG 5 Meeting </w:t>
      </w:r>
      <w:r w:rsidR="0086647E" w:rsidRPr="006836CE">
        <w:rPr>
          <w:rFonts w:eastAsiaTheme="minorEastAsia"/>
          <w:lang w:val="en-US"/>
        </w:rPr>
        <w:t>#10</w:t>
      </w:r>
      <w:r w:rsidR="00FA21CD" w:rsidRPr="006836CE">
        <w:rPr>
          <w:rFonts w:eastAsiaTheme="minorEastAsia"/>
          <w:lang w:val="en-US"/>
        </w:rPr>
        <w:t>3</w:t>
      </w:r>
      <w:r w:rsidR="0086647E" w:rsidRPr="006836CE">
        <w:rPr>
          <w:rFonts w:eastAsiaTheme="minorEastAsia"/>
          <w:lang w:val="en-US"/>
        </w:rPr>
        <w:t xml:space="preserve">, </w:t>
      </w:r>
      <w:r w:rsidR="00FA21CD" w:rsidRPr="006836CE">
        <w:rPr>
          <w:rFonts w:eastAsiaTheme="minorEastAsia"/>
          <w:lang w:val="en-US"/>
        </w:rPr>
        <w:t>May</w:t>
      </w:r>
      <w:r w:rsidR="0086647E" w:rsidRPr="006836CE">
        <w:rPr>
          <w:rFonts w:eastAsiaTheme="minorEastAsia"/>
          <w:lang w:val="en-US"/>
        </w:rPr>
        <w:t xml:space="preserve"> 2024</w:t>
      </w:r>
    </w:p>
    <w:p w14:paraId="6BE90C72" w14:textId="226BBF1B" w:rsidR="00D4326F" w:rsidRPr="006836CE" w:rsidRDefault="00A72DD0" w:rsidP="00D4326F">
      <w:pPr>
        <w:pStyle w:val="Listenabsatz"/>
        <w:numPr>
          <w:ilvl w:val="0"/>
          <w:numId w:val="4"/>
        </w:numPr>
        <w:spacing w:before="120"/>
        <w:rPr>
          <w:rFonts w:eastAsiaTheme="minorEastAsia"/>
          <w:lang w:val="en-US"/>
        </w:rPr>
      </w:pPr>
      <w:r w:rsidRPr="00A72DD0">
        <w:rPr>
          <w:rFonts w:eastAsiaTheme="minorEastAsia"/>
          <w:lang w:val="en-US"/>
        </w:rPr>
        <w:t>R5-243105</w:t>
      </w:r>
      <w:r w:rsidR="00D4326F" w:rsidRPr="006836CE">
        <w:rPr>
          <w:rFonts w:eastAsiaTheme="minorEastAsia"/>
          <w:lang w:val="en-US"/>
        </w:rPr>
        <w:t xml:space="preserve">, Update of MU </w:t>
      </w:r>
      <w:r w:rsidR="00E00ED3" w:rsidRPr="006836CE">
        <w:rPr>
          <w:rFonts w:eastAsiaTheme="minorEastAsia"/>
          <w:lang w:val="en-US"/>
        </w:rPr>
        <w:t>and TT</w:t>
      </w:r>
      <w:r w:rsidR="006836CE" w:rsidRPr="006836CE">
        <w:rPr>
          <w:rFonts w:eastAsiaTheme="minorEastAsia"/>
          <w:lang w:val="en-US"/>
        </w:rPr>
        <w:t xml:space="preserve"> for CA and MIMO</w:t>
      </w:r>
      <w:r w:rsidR="00D4326F" w:rsidRPr="006836CE">
        <w:rPr>
          <w:rFonts w:eastAsiaTheme="minorEastAsia"/>
          <w:lang w:val="en-US"/>
        </w:rPr>
        <w:t xml:space="preserve">, Rohde &amp; Schwarz, </w:t>
      </w:r>
      <w:r w:rsidR="00D4326F" w:rsidRPr="006836CE">
        <w:rPr>
          <w:lang w:val="en-US"/>
        </w:rPr>
        <w:t xml:space="preserve">3GPP TSG RAN WG 5 Meeting </w:t>
      </w:r>
      <w:r w:rsidR="00D4326F" w:rsidRPr="006836CE">
        <w:rPr>
          <w:rFonts w:eastAsiaTheme="minorEastAsia"/>
          <w:lang w:val="en-US"/>
        </w:rPr>
        <w:t>#103, May 2024</w:t>
      </w:r>
    </w:p>
    <w:p w14:paraId="2CB58D50" w14:textId="5A9D9475" w:rsidR="00F728E6" w:rsidRDefault="00F728E6" w:rsidP="00F728E6">
      <w:pPr>
        <w:pStyle w:val="Listenabsatz"/>
        <w:numPr>
          <w:ilvl w:val="0"/>
          <w:numId w:val="4"/>
        </w:numPr>
        <w:spacing w:before="120"/>
        <w:rPr>
          <w:rFonts w:eastAsiaTheme="minorEastAsia"/>
          <w:lang w:val="en-US"/>
        </w:rPr>
      </w:pPr>
      <w:r w:rsidRPr="00F728E6">
        <w:rPr>
          <w:rFonts w:eastAsiaTheme="minorEastAsia"/>
          <w:lang w:val="en-US"/>
        </w:rPr>
        <w:t>TR 38.903, V18.2.0, 3GPP TSG RAN WG5, March 202</w:t>
      </w:r>
      <w:r w:rsidR="00FA21CD">
        <w:rPr>
          <w:rFonts w:eastAsiaTheme="minorEastAsia"/>
          <w:lang w:val="en-US"/>
        </w:rPr>
        <w:t>4</w:t>
      </w:r>
    </w:p>
    <w:p w14:paraId="6AE64FB4" w14:textId="60D759E5" w:rsidR="00F728E6" w:rsidRDefault="00F728E6" w:rsidP="00F728E6">
      <w:pPr>
        <w:pStyle w:val="Listenabsatz"/>
        <w:numPr>
          <w:ilvl w:val="0"/>
          <w:numId w:val="4"/>
        </w:numPr>
        <w:rPr>
          <w:rFonts w:eastAsiaTheme="minorEastAsia"/>
          <w:lang w:val="en-US"/>
        </w:rPr>
      </w:pPr>
      <w:r w:rsidRPr="00F728E6">
        <w:rPr>
          <w:rFonts w:eastAsiaTheme="minorEastAsia"/>
          <w:lang w:val="en-US"/>
        </w:rPr>
        <w:t>TS 38.521-2, V18.2.0, 3GPP TSG RAN WG5, March 202</w:t>
      </w:r>
      <w:r w:rsidR="00FA21CD">
        <w:rPr>
          <w:rFonts w:eastAsiaTheme="minorEastAsia"/>
          <w:lang w:val="en-US"/>
        </w:rPr>
        <w:t>4</w:t>
      </w:r>
    </w:p>
    <w:p w14:paraId="07953615" w14:textId="53135F6A" w:rsidR="003851EB" w:rsidRPr="006836CE" w:rsidRDefault="003851EB" w:rsidP="003851EB">
      <w:pPr>
        <w:pStyle w:val="Listenabsatz"/>
        <w:numPr>
          <w:ilvl w:val="0"/>
          <w:numId w:val="4"/>
        </w:numPr>
        <w:spacing w:before="120"/>
        <w:rPr>
          <w:rFonts w:eastAsiaTheme="minorEastAsia"/>
          <w:lang w:val="en-US"/>
        </w:rPr>
      </w:pPr>
      <w:r w:rsidRPr="00A72DD0">
        <w:rPr>
          <w:rFonts w:eastAsiaTheme="minorEastAsia"/>
          <w:lang w:val="en-US"/>
        </w:rPr>
        <w:t>R5-24310</w:t>
      </w:r>
      <w:r>
        <w:rPr>
          <w:rFonts w:eastAsiaTheme="minorEastAsia"/>
          <w:lang w:val="en-US"/>
        </w:rPr>
        <w:t>6</w:t>
      </w:r>
      <w:r w:rsidRPr="006836CE">
        <w:rPr>
          <w:rFonts w:eastAsiaTheme="minorEastAsia"/>
          <w:lang w:val="en-US"/>
        </w:rPr>
        <w:t xml:space="preserve">, </w:t>
      </w:r>
      <w:r w:rsidRPr="003851EB">
        <w:rPr>
          <w:rFonts w:eastAsiaTheme="minorEastAsia"/>
          <w:lang w:val="en-US"/>
        </w:rPr>
        <w:t>Update of status of FR2 CA and UL MIMO test cases</w:t>
      </w:r>
      <w:r w:rsidRPr="006836CE">
        <w:rPr>
          <w:rFonts w:eastAsiaTheme="minorEastAsia"/>
          <w:lang w:val="en-US"/>
        </w:rPr>
        <w:t xml:space="preserve">, Rohde &amp; Schwarz, </w:t>
      </w:r>
      <w:r w:rsidRPr="006836CE">
        <w:rPr>
          <w:lang w:val="en-US"/>
        </w:rPr>
        <w:t xml:space="preserve">3GPP TSG RAN WG 5 Meeting </w:t>
      </w:r>
      <w:r w:rsidRPr="006836CE">
        <w:rPr>
          <w:rFonts w:eastAsiaTheme="minorEastAsia"/>
          <w:lang w:val="en-US"/>
        </w:rPr>
        <w:t>#103, May 2024</w:t>
      </w:r>
      <w:bookmarkStart w:id="6" w:name="_GoBack"/>
      <w:bookmarkEnd w:id="6"/>
    </w:p>
    <w:p w14:paraId="3F843931" w14:textId="202F31CA" w:rsidR="0045516B" w:rsidRDefault="0045516B" w:rsidP="0045516B">
      <w:pPr>
        <w:pStyle w:val="Listenabsatz"/>
        <w:numPr>
          <w:ilvl w:val="0"/>
          <w:numId w:val="4"/>
        </w:numPr>
        <w:rPr>
          <w:rFonts w:eastAsiaTheme="minorEastAsia"/>
          <w:lang w:val="en-US"/>
        </w:rPr>
      </w:pPr>
      <w:r w:rsidRPr="00F728E6">
        <w:rPr>
          <w:rFonts w:eastAsiaTheme="minorEastAsia"/>
          <w:lang w:val="en-US"/>
        </w:rPr>
        <w:t>TS 38.52</w:t>
      </w:r>
      <w:r>
        <w:rPr>
          <w:rFonts w:eastAsiaTheme="minorEastAsia"/>
          <w:lang w:val="en-US"/>
        </w:rPr>
        <w:t>1-3</w:t>
      </w:r>
      <w:r w:rsidRPr="00F728E6">
        <w:rPr>
          <w:rFonts w:eastAsiaTheme="minorEastAsia"/>
          <w:lang w:val="en-US"/>
        </w:rPr>
        <w:t>, V18.2.0, 3GPP TSG RAN WG5, March 202</w:t>
      </w:r>
      <w:r>
        <w:rPr>
          <w:rFonts w:eastAsiaTheme="minorEastAsia"/>
          <w:lang w:val="en-US"/>
        </w:rPr>
        <w:t>4</w:t>
      </w:r>
    </w:p>
    <w:p w14:paraId="064FF509" w14:textId="2F06EEA8" w:rsidR="0045516B" w:rsidRDefault="0045516B" w:rsidP="0045516B">
      <w:pPr>
        <w:pStyle w:val="Listenabsatz"/>
        <w:numPr>
          <w:ilvl w:val="0"/>
          <w:numId w:val="4"/>
        </w:numPr>
        <w:rPr>
          <w:rFonts w:eastAsiaTheme="minorEastAsia"/>
          <w:lang w:val="en-US"/>
        </w:rPr>
      </w:pPr>
      <w:r w:rsidRPr="00F728E6">
        <w:rPr>
          <w:rFonts w:eastAsiaTheme="minorEastAsia"/>
          <w:lang w:val="en-US"/>
        </w:rPr>
        <w:t>TS 38.52</w:t>
      </w:r>
      <w:r>
        <w:rPr>
          <w:rFonts w:eastAsiaTheme="minorEastAsia"/>
          <w:lang w:val="en-US"/>
        </w:rPr>
        <w:t>2</w:t>
      </w:r>
      <w:r w:rsidRPr="00F728E6">
        <w:rPr>
          <w:rFonts w:eastAsiaTheme="minorEastAsia"/>
          <w:lang w:val="en-US"/>
        </w:rPr>
        <w:t>, V18.2.0, 3GPP TSG RAN WG5, March 202</w:t>
      </w:r>
      <w:r>
        <w:rPr>
          <w:rFonts w:eastAsiaTheme="minorEastAsia"/>
          <w:lang w:val="en-US"/>
        </w:rPr>
        <w:t>4</w:t>
      </w:r>
    </w:p>
    <w:p w14:paraId="6F7F1A92" w14:textId="327D7183" w:rsidR="0045516B" w:rsidRPr="0045516B" w:rsidRDefault="0045516B" w:rsidP="0045516B">
      <w:pPr>
        <w:pStyle w:val="Listenabsatz"/>
        <w:numPr>
          <w:ilvl w:val="0"/>
          <w:numId w:val="4"/>
        </w:numPr>
        <w:rPr>
          <w:rFonts w:eastAsiaTheme="minorEastAsia"/>
          <w:lang w:val="en-US"/>
        </w:rPr>
      </w:pPr>
      <w:r w:rsidRPr="003851EB">
        <w:rPr>
          <w:rFonts w:eastAsiaTheme="minorEastAsia"/>
          <w:lang w:val="en-US"/>
        </w:rPr>
        <w:t>R5-243107</w:t>
      </w:r>
      <w:r>
        <w:rPr>
          <w:rFonts w:eastAsiaTheme="minorEastAsia"/>
          <w:lang w:val="en-US"/>
        </w:rPr>
        <w:t xml:space="preserve">, </w:t>
      </w:r>
      <w:r w:rsidRPr="003851EB">
        <w:rPr>
          <w:rFonts w:eastAsiaTheme="minorEastAsia"/>
          <w:lang w:val="en-US"/>
        </w:rPr>
        <w:t>Update of applicability of FR2 CA and MIMO test cases</w:t>
      </w:r>
      <w:r>
        <w:rPr>
          <w:rFonts w:eastAsiaTheme="minorEastAsia"/>
          <w:lang w:val="en-US"/>
        </w:rPr>
        <w:t xml:space="preserve">, </w:t>
      </w:r>
      <w:r w:rsidRPr="006836CE">
        <w:rPr>
          <w:rFonts w:eastAsiaTheme="minorEastAsia"/>
          <w:lang w:val="en-US"/>
        </w:rPr>
        <w:t xml:space="preserve">Rohde &amp; Schwarz, </w:t>
      </w:r>
      <w:r w:rsidRPr="006836CE">
        <w:rPr>
          <w:lang w:val="en-US"/>
        </w:rPr>
        <w:t xml:space="preserve">3GPP TSG RAN WG 5 Meeting </w:t>
      </w:r>
      <w:r w:rsidRPr="006836CE">
        <w:rPr>
          <w:rFonts w:eastAsiaTheme="minorEastAsia"/>
          <w:lang w:val="en-US"/>
        </w:rPr>
        <w:t>#103, May 2024</w:t>
      </w:r>
    </w:p>
    <w:sectPr w:rsidR="0045516B" w:rsidRPr="0045516B"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713B" w14:textId="77777777" w:rsidR="00E87969" w:rsidRDefault="00E87969" w:rsidP="00371D7D">
      <w:r>
        <w:separator/>
      </w:r>
    </w:p>
  </w:endnote>
  <w:endnote w:type="continuationSeparator" w:id="0">
    <w:p w14:paraId="2E478D24" w14:textId="77777777" w:rsidR="00E87969" w:rsidRDefault="00E8796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AE66E" w14:textId="77777777" w:rsidR="00E87969" w:rsidRDefault="00E87969" w:rsidP="00371D7D">
      <w:r>
        <w:separator/>
      </w:r>
    </w:p>
  </w:footnote>
  <w:footnote w:type="continuationSeparator" w:id="0">
    <w:p w14:paraId="36CC3951" w14:textId="77777777" w:rsidR="00E87969" w:rsidRDefault="00E8796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4C25"/>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AF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4DD"/>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3BD"/>
    <w:rsid w:val="00B42131"/>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213"/>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613F"/>
    <w:rsid w:val="00DB0C18"/>
    <w:rsid w:val="00DB1476"/>
    <w:rsid w:val="00DB18A0"/>
    <w:rsid w:val="00DB26EF"/>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5475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3E3EA-7878-4CE7-9F04-5C97F5A45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2943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2024-05-03T14:44:00Z</dcterms:created>
  <dcterms:modified xsi:type="dcterms:W3CDTF">2024-05-10T14:03:00Z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